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>A regular meeting of the Board of Directors of East Cherry Creek Valley Wate</w:t>
      </w:r>
      <w:r w:rsidR="00715A71">
        <w:rPr>
          <w:szCs w:val="24"/>
        </w:rPr>
        <w:t xml:space="preserve">r &amp; Sanitation District was held by conference call </w:t>
      </w:r>
      <w:r w:rsidRPr="00B35BAF">
        <w:rPr>
          <w:szCs w:val="24"/>
        </w:rPr>
        <w:t xml:space="preserve">at 3:00 p.m. on Thursday, </w:t>
      </w:r>
      <w:r w:rsidR="00715A71">
        <w:rPr>
          <w:szCs w:val="24"/>
        </w:rPr>
        <w:t xml:space="preserve">March </w:t>
      </w:r>
      <w:r w:rsidR="00736483">
        <w:rPr>
          <w:szCs w:val="24"/>
        </w:rPr>
        <w:t>8</w:t>
      </w:r>
      <w:r w:rsidRPr="00B35BAF">
        <w:rPr>
          <w:szCs w:val="24"/>
        </w:rPr>
        <w:t>, 201</w:t>
      </w:r>
      <w:r w:rsidR="00A73C5B">
        <w:rPr>
          <w:szCs w:val="24"/>
        </w:rPr>
        <w:t>8</w:t>
      </w:r>
      <w:r w:rsidRPr="00B35BAF">
        <w:rPr>
          <w:szCs w:val="24"/>
        </w:rPr>
        <w:t xml:space="preserve"> </w:t>
      </w:r>
      <w:r w:rsidR="008B5BCC">
        <w:rPr>
          <w:szCs w:val="24"/>
        </w:rPr>
        <w:t xml:space="preserve">and </w:t>
      </w:r>
      <w:r w:rsidRPr="00B35BAF">
        <w:rPr>
          <w:szCs w:val="24"/>
        </w:rPr>
        <w:t>at the offices of the East Cherry Creek Valley Water and Sanitation District located at 6201 South Gun Club Road, Aurora, Colorado 80016.</w:t>
      </w:r>
    </w:p>
    <w:p w:rsidR="00107AAA" w:rsidRDefault="00107AAA"/>
    <w:p w:rsidR="002429E5" w:rsidRDefault="002429E5"/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7445"/>
      </w:tblGrid>
      <w:tr w:rsidR="005F6CDA" w:rsidTr="007D48C7">
        <w:trPr>
          <w:cantSplit/>
        </w:trPr>
        <w:tc>
          <w:tcPr>
            <w:tcW w:w="2905" w:type="dxa"/>
          </w:tcPr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ATTENDANCE</w:t>
            </w:r>
          </w:p>
        </w:tc>
        <w:tc>
          <w:tcPr>
            <w:tcW w:w="7445" w:type="dxa"/>
          </w:tcPr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>Directors in Attendance</w:t>
            </w:r>
            <w:r w:rsidR="00715A71">
              <w:rPr>
                <w:b/>
                <w:kern w:val="2"/>
                <w:szCs w:val="24"/>
              </w:rPr>
              <w:t xml:space="preserve"> </w:t>
            </w:r>
            <w:r w:rsidR="008B5BCC">
              <w:rPr>
                <w:b/>
                <w:kern w:val="2"/>
                <w:szCs w:val="24"/>
              </w:rPr>
              <w:t>(by conference call)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 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bCs/>
                <w:kern w:val="2"/>
                <w:szCs w:val="24"/>
              </w:rPr>
              <w:t xml:space="preserve">E. Peter Elzi, Jr., </w:t>
            </w:r>
            <w:r w:rsidRPr="00967116">
              <w:rPr>
                <w:szCs w:val="24"/>
              </w:rPr>
              <w:t>Treasurer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Dan </w:t>
            </w:r>
            <w:proofErr w:type="spellStart"/>
            <w:r w:rsidRPr="00967116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</w:t>
            </w:r>
            <w:r w:rsidRPr="00967116">
              <w:rPr>
                <w:kern w:val="2"/>
                <w:szCs w:val="24"/>
              </w:rPr>
              <w:t>Secretary</w:t>
            </w:r>
            <w:r w:rsidR="00715A71">
              <w:rPr>
                <w:kern w:val="2"/>
                <w:szCs w:val="24"/>
              </w:rPr>
              <w:t xml:space="preserve"> (in person)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Allan H. Tenenbaum, Assistant Secretary</w:t>
            </w:r>
          </w:p>
          <w:p w:rsidR="00736483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736483" w:rsidRPr="00C51409" w:rsidRDefault="00736483" w:rsidP="00736483">
            <w:pPr>
              <w:rPr>
                <w:b/>
                <w:bCs/>
                <w:szCs w:val="24"/>
              </w:rPr>
            </w:pPr>
            <w:r w:rsidRPr="00C51409">
              <w:rPr>
                <w:b/>
                <w:bCs/>
                <w:szCs w:val="24"/>
              </w:rPr>
              <w:t>Absent (Excused)</w:t>
            </w:r>
          </w:p>
          <w:p w:rsidR="00736483" w:rsidRPr="004A34AA" w:rsidRDefault="00736483" w:rsidP="00736483">
            <w:pPr>
              <w:rPr>
                <w:sz w:val="22"/>
                <w:szCs w:val="22"/>
              </w:rPr>
            </w:pPr>
          </w:p>
          <w:p w:rsidR="00736483" w:rsidRDefault="00736483" w:rsidP="00736483">
            <w:pPr>
              <w:pStyle w:val="Default"/>
              <w:rPr>
                <w:bCs/>
                <w:kern w:val="2"/>
              </w:rPr>
            </w:pPr>
            <w:r w:rsidRPr="006904E9">
              <w:t xml:space="preserve">O. Karl </w:t>
            </w:r>
            <w:proofErr w:type="spellStart"/>
            <w:r w:rsidRPr="006904E9">
              <w:t>Kasch</w:t>
            </w:r>
            <w:proofErr w:type="spellEnd"/>
            <w:r w:rsidRPr="006904E9">
              <w:t xml:space="preserve">, </w:t>
            </w:r>
            <w:r w:rsidRPr="006904E9">
              <w:rPr>
                <w:bCs/>
                <w:kern w:val="2"/>
              </w:rPr>
              <w:t>Chairman</w:t>
            </w:r>
          </w:p>
          <w:p w:rsidR="00715A71" w:rsidRPr="006904E9" w:rsidRDefault="00715A71" w:rsidP="00736483">
            <w:pPr>
              <w:pStyle w:val="Default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Martin Hill, Jr., </w:t>
            </w:r>
            <w:bookmarkStart w:id="0" w:name="_GoBack"/>
            <w:bookmarkEnd w:id="0"/>
            <w:r>
              <w:rPr>
                <w:bCs/>
                <w:kern w:val="2"/>
              </w:rPr>
              <w:t>Vice Chairman</w:t>
            </w:r>
          </w:p>
          <w:p w:rsidR="00736483" w:rsidRPr="006904E9" w:rsidRDefault="00736483" w:rsidP="00EF55FB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EF55FB" w:rsidRPr="00967116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967116">
              <w:rPr>
                <w:sz w:val="24"/>
                <w:szCs w:val="24"/>
              </w:rPr>
              <w:t xml:space="preserve">Staff in Attendance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David J. Kaunisto, District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Rick Clark, Senior Engineering Advisor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Scott </w:t>
            </w:r>
            <w:proofErr w:type="spellStart"/>
            <w:r w:rsidRPr="00967116">
              <w:rPr>
                <w:kern w:val="2"/>
                <w:szCs w:val="24"/>
              </w:rPr>
              <w:t>Niebur</w:t>
            </w:r>
            <w:proofErr w:type="spellEnd"/>
            <w:r w:rsidRPr="00967116">
              <w:rPr>
                <w:kern w:val="2"/>
                <w:szCs w:val="24"/>
              </w:rPr>
              <w:t>, Operations Manager</w:t>
            </w:r>
            <w:r w:rsidR="006904E9">
              <w:rPr>
                <w:kern w:val="2"/>
                <w:szCs w:val="24"/>
              </w:rPr>
              <w:t xml:space="preserve">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Lauren Florman, Customer Service Manager</w:t>
            </w:r>
          </w:p>
          <w:p w:rsidR="00A73C5B" w:rsidRPr="00967116" w:rsidRDefault="00A73C5B" w:rsidP="00A73C5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Rebecca A. Bellamy, Programs Administrator</w:t>
            </w:r>
          </w:p>
          <w:p w:rsidR="00A73C5B" w:rsidRPr="00967116" w:rsidRDefault="00715A71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Michelle </w:t>
            </w:r>
            <w:proofErr w:type="spellStart"/>
            <w:r>
              <w:rPr>
                <w:kern w:val="2"/>
                <w:szCs w:val="24"/>
              </w:rPr>
              <w:t>Probasco</w:t>
            </w:r>
            <w:proofErr w:type="spellEnd"/>
            <w:r w:rsidR="00736483">
              <w:rPr>
                <w:kern w:val="2"/>
                <w:szCs w:val="24"/>
              </w:rPr>
              <w:t xml:space="preserve">, </w:t>
            </w:r>
            <w:r>
              <w:rPr>
                <w:kern w:val="2"/>
                <w:szCs w:val="24"/>
              </w:rPr>
              <w:t xml:space="preserve">Projects </w:t>
            </w:r>
            <w:r w:rsidR="00736483">
              <w:rPr>
                <w:kern w:val="2"/>
                <w:szCs w:val="24"/>
              </w:rPr>
              <w:t>Engineer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Others in Attendance </w:t>
            </w:r>
            <w:r w:rsidR="008B5BCC">
              <w:rPr>
                <w:b/>
                <w:kern w:val="2"/>
                <w:szCs w:val="24"/>
              </w:rPr>
              <w:t>(by conference call)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John Smith, Hahn Smith Calkins, PC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967116" w:rsidRDefault="00715A71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 xml:space="preserve">Brian </w:t>
            </w:r>
            <w:proofErr w:type="spellStart"/>
            <w:r>
              <w:rPr>
                <w:kern w:val="2"/>
                <w:szCs w:val="24"/>
                <w:lang w:val="fr-FR"/>
              </w:rPr>
              <w:t>Nazarenus</w:t>
            </w:r>
            <w:proofErr w:type="spellEnd"/>
            <w:r w:rsidR="00EF55FB" w:rsidRPr="00967116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EF55FB" w:rsidRPr="00967116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EF55FB" w:rsidRPr="00967116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EF55FB" w:rsidRPr="00967116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EF55FB" w:rsidRPr="00967116">
              <w:rPr>
                <w:kern w:val="2"/>
                <w:szCs w:val="24"/>
                <w:lang w:val="fr-FR"/>
              </w:rPr>
              <w:t xml:space="preserve"> &amp; Applewhite, Inc.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967116" w:rsidRDefault="00821844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Andy Cohen</w:t>
            </w:r>
            <w:r w:rsidR="00EF55FB" w:rsidRPr="00967116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967116" w:rsidRDefault="00736483" w:rsidP="00EF55FB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Carrie Bartow, </w:t>
            </w:r>
            <w:proofErr w:type="spellStart"/>
            <w:r w:rsidR="00EF55FB" w:rsidRPr="00967116">
              <w:rPr>
                <w:kern w:val="2"/>
                <w:szCs w:val="24"/>
              </w:rPr>
              <w:t>CliftonLarsonAllen</w:t>
            </w:r>
            <w:proofErr w:type="spellEnd"/>
            <w:r w:rsidR="00EF55FB" w:rsidRPr="00967116">
              <w:rPr>
                <w:kern w:val="2"/>
                <w:szCs w:val="24"/>
              </w:rPr>
              <w:t>, LLP</w:t>
            </w:r>
          </w:p>
          <w:p w:rsidR="00EF55FB" w:rsidRPr="00967116" w:rsidRDefault="00EF55FB" w:rsidP="00715A71">
            <w:pPr>
              <w:rPr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Tim Flynn, Collins Cockrel &amp; Cole 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6F1802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0E387A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967116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967116">
              <w:rPr>
                <w:szCs w:val="24"/>
              </w:rPr>
              <w:tab/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CONFLICTS OF INTEREST</w:t>
            </w:r>
          </w:p>
        </w:tc>
        <w:tc>
          <w:tcPr>
            <w:tcW w:w="744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The Board acknowledged the reaffirmation of potential conflicts of interest by Directors Kasch, Hill, Elzi, Bohl and Tenenbaum.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MINUTES</w:t>
            </w:r>
          </w:p>
        </w:tc>
        <w:tc>
          <w:tcPr>
            <w:tcW w:w="7445" w:type="dxa"/>
          </w:tcPr>
          <w:p w:rsidR="0086437B" w:rsidRPr="00967116" w:rsidRDefault="000E387A" w:rsidP="008643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February 22</w:t>
            </w:r>
            <w:r w:rsidR="006F1802">
              <w:rPr>
                <w:b/>
                <w:szCs w:val="24"/>
              </w:rPr>
              <w:t>, 2018</w:t>
            </w:r>
            <w:r w:rsidR="0086437B" w:rsidRPr="00967116">
              <w:rPr>
                <w:b/>
                <w:szCs w:val="24"/>
              </w:rPr>
              <w:t xml:space="preserve"> </w:t>
            </w:r>
          </w:p>
          <w:p w:rsidR="00766D50" w:rsidRPr="00967116" w:rsidRDefault="00766D50" w:rsidP="0086437B">
            <w:pPr>
              <w:rPr>
                <w:b/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6F1802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0E387A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0E387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minutes of the </w:t>
            </w:r>
            <w:r w:rsidR="000E387A">
              <w:rPr>
                <w:szCs w:val="24"/>
              </w:rPr>
              <w:t>February 22</w:t>
            </w:r>
            <w:r w:rsidR="006F1802">
              <w:rPr>
                <w:szCs w:val="24"/>
              </w:rPr>
              <w:t>, 2018</w:t>
            </w:r>
            <w:r w:rsidRPr="00967116">
              <w:rPr>
                <w:szCs w:val="24"/>
              </w:rPr>
              <w:t xml:space="preserve"> Board Meeting are hereby approved.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PAYMENT OF CLAIMS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0E387A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6F1802">
              <w:rPr>
                <w:szCs w:val="24"/>
              </w:rPr>
              <w:t xml:space="preserve">approve the Non-Expenditure </w:t>
            </w:r>
            <w:r w:rsidR="002977A4">
              <w:rPr>
                <w:szCs w:val="24"/>
              </w:rPr>
              <w:t>R</w:t>
            </w:r>
            <w:r w:rsidR="006F1802">
              <w:rPr>
                <w:szCs w:val="24"/>
              </w:rPr>
              <w:t xml:space="preserve">eport ending </w:t>
            </w:r>
            <w:r w:rsidR="000E387A">
              <w:rPr>
                <w:szCs w:val="24"/>
              </w:rPr>
              <w:t>February 28</w:t>
            </w:r>
            <w:r w:rsidR="006F1802">
              <w:rPr>
                <w:szCs w:val="24"/>
              </w:rPr>
              <w:t>, 2018</w:t>
            </w:r>
            <w:r w:rsidRPr="00967116">
              <w:rPr>
                <w:szCs w:val="24"/>
              </w:rPr>
              <w:t>.</w:t>
            </w:r>
          </w:p>
          <w:p w:rsidR="00967116" w:rsidRPr="00967116" w:rsidRDefault="00967116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0E387A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6F1802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A73C5B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0E387A">
              <w:rPr>
                <w:szCs w:val="24"/>
              </w:rPr>
              <w:t>ratify</w:t>
            </w:r>
            <w:r w:rsidR="00D02D91">
              <w:rPr>
                <w:szCs w:val="24"/>
              </w:rPr>
              <w:t xml:space="preserve"> a</w:t>
            </w:r>
            <w:r w:rsidR="000E387A">
              <w:rPr>
                <w:szCs w:val="24"/>
              </w:rPr>
              <w:t xml:space="preserve"> check </w:t>
            </w:r>
            <w:r w:rsidRPr="00967116">
              <w:rPr>
                <w:szCs w:val="24"/>
              </w:rPr>
              <w:t xml:space="preserve">dated </w:t>
            </w:r>
            <w:r w:rsidR="000E387A">
              <w:rPr>
                <w:szCs w:val="24"/>
              </w:rPr>
              <w:t>March 1</w:t>
            </w:r>
            <w:r w:rsidR="006F1802">
              <w:rPr>
                <w:szCs w:val="24"/>
              </w:rPr>
              <w:t>, 2018</w:t>
            </w:r>
            <w:r w:rsidRPr="00967116">
              <w:rPr>
                <w:szCs w:val="24"/>
              </w:rPr>
              <w:t xml:space="preserve"> for $</w:t>
            </w:r>
            <w:r w:rsidR="000E387A">
              <w:rPr>
                <w:szCs w:val="24"/>
              </w:rPr>
              <w:t>2,305.76</w:t>
            </w:r>
            <w:r w:rsidRPr="00967116">
              <w:rPr>
                <w:szCs w:val="24"/>
              </w:rPr>
              <w:t>.</w:t>
            </w:r>
          </w:p>
          <w:p w:rsidR="000E387A" w:rsidRDefault="000E387A" w:rsidP="00A73C5B">
            <w:pPr>
              <w:rPr>
                <w:szCs w:val="24"/>
              </w:rPr>
            </w:pPr>
          </w:p>
          <w:p w:rsidR="000E387A" w:rsidRPr="00967116" w:rsidRDefault="000E387A" w:rsidP="000E387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0E387A" w:rsidRPr="00967116" w:rsidRDefault="000E387A" w:rsidP="000E387A">
            <w:pPr>
              <w:rPr>
                <w:szCs w:val="24"/>
              </w:rPr>
            </w:pPr>
          </w:p>
          <w:p w:rsidR="000E387A" w:rsidRDefault="000E387A" w:rsidP="000E387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>
              <w:rPr>
                <w:szCs w:val="24"/>
              </w:rPr>
              <w:t>approve the payables dated March 8, 2018</w:t>
            </w:r>
            <w:r w:rsidRPr="00967116">
              <w:rPr>
                <w:szCs w:val="24"/>
              </w:rPr>
              <w:t xml:space="preserve"> for $</w:t>
            </w:r>
            <w:r>
              <w:rPr>
                <w:szCs w:val="24"/>
              </w:rPr>
              <w:t>1,329,904.17</w:t>
            </w:r>
            <w:r w:rsidRPr="00967116">
              <w:rPr>
                <w:szCs w:val="24"/>
              </w:rPr>
              <w:t>.</w:t>
            </w:r>
          </w:p>
          <w:p w:rsidR="000E387A" w:rsidRPr="00967116" w:rsidRDefault="000E387A" w:rsidP="00A73C5B">
            <w:pPr>
              <w:rPr>
                <w:szCs w:val="24"/>
              </w:rPr>
            </w:pPr>
          </w:p>
          <w:p w:rsidR="00A73C5B" w:rsidRPr="00967116" w:rsidRDefault="00A73C5B" w:rsidP="003F043D">
            <w:pPr>
              <w:rPr>
                <w:szCs w:val="24"/>
              </w:rPr>
            </w:pPr>
          </w:p>
        </w:tc>
      </w:tr>
      <w:tr w:rsidR="00414C2D" w:rsidTr="007D48C7">
        <w:trPr>
          <w:cantSplit/>
        </w:trPr>
        <w:tc>
          <w:tcPr>
            <w:tcW w:w="2905" w:type="dxa"/>
          </w:tcPr>
          <w:p w:rsidR="00414C2D" w:rsidRPr="00967116" w:rsidRDefault="00414C2D" w:rsidP="00B3767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CONSIDERATION OF </w:t>
            </w:r>
            <w:r w:rsidR="00B37677">
              <w:rPr>
                <w:szCs w:val="24"/>
              </w:rPr>
              <w:t>ADDENDUM TO CONTRACT FOR PHASE 2 BOOSTER PUMP STATIONS FOR DESIGN SERVICES AND VALVE PROCUREMENT</w:t>
            </w:r>
          </w:p>
        </w:tc>
        <w:tc>
          <w:tcPr>
            <w:tcW w:w="7445" w:type="dxa"/>
          </w:tcPr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B37677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B37677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414C2D" w:rsidRPr="00967116" w:rsidRDefault="00414C2D" w:rsidP="00414C2D">
            <w:pPr>
              <w:rPr>
                <w:szCs w:val="24"/>
              </w:rPr>
            </w:pPr>
          </w:p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8868E7">
              <w:rPr>
                <w:szCs w:val="24"/>
              </w:rPr>
              <w:t>approve the valve procurement Addendum 2 to the design contract with Glacier Construction Co., Inc. for the Phase 2 Booster Pump Station Project, in the amount of $412,740 bringing the total contract amount to $1,341,223 in substantial form presented with any additional changes approved by District Manager and legal counsel.</w:t>
            </w:r>
          </w:p>
          <w:p w:rsidR="00414C2D" w:rsidRPr="00967116" w:rsidRDefault="00414C2D" w:rsidP="00875370">
            <w:pPr>
              <w:rPr>
                <w:szCs w:val="24"/>
              </w:rPr>
            </w:pPr>
          </w:p>
        </w:tc>
      </w:tr>
      <w:tr w:rsidR="00414C2D" w:rsidTr="007D48C7">
        <w:trPr>
          <w:cantSplit/>
        </w:trPr>
        <w:tc>
          <w:tcPr>
            <w:tcW w:w="2905" w:type="dxa"/>
          </w:tcPr>
          <w:p w:rsidR="00414C2D" w:rsidRPr="00967116" w:rsidRDefault="00414C2D" w:rsidP="008868E7">
            <w:pPr>
              <w:rPr>
                <w:szCs w:val="24"/>
              </w:rPr>
            </w:pPr>
            <w:r>
              <w:rPr>
                <w:szCs w:val="24"/>
              </w:rPr>
              <w:t xml:space="preserve">CONSIDERATION OF PROPOSAL FROM KENNEDY/JENKS CONSULTANTS FOR </w:t>
            </w:r>
            <w:r w:rsidR="008868E7">
              <w:rPr>
                <w:szCs w:val="24"/>
              </w:rPr>
              <w:t xml:space="preserve">ENGINEERING </w:t>
            </w:r>
            <w:r>
              <w:rPr>
                <w:szCs w:val="24"/>
              </w:rPr>
              <w:t xml:space="preserve">SERVICES </w:t>
            </w:r>
            <w:r w:rsidR="008868E7">
              <w:rPr>
                <w:szCs w:val="24"/>
              </w:rPr>
              <w:t xml:space="preserve">FOR PHASE 3 BEEBE DRAW RAW WATER COLLECTION SYSTEM EXPANSION </w:t>
            </w:r>
          </w:p>
        </w:tc>
        <w:tc>
          <w:tcPr>
            <w:tcW w:w="7445" w:type="dxa"/>
          </w:tcPr>
          <w:p w:rsidR="00414C2D" w:rsidRPr="00967116" w:rsidRDefault="00414C2D" w:rsidP="00414C2D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414C2D" w:rsidRPr="00967116" w:rsidRDefault="00414C2D" w:rsidP="00414C2D">
            <w:pPr>
              <w:rPr>
                <w:szCs w:val="24"/>
              </w:rPr>
            </w:pPr>
          </w:p>
          <w:p w:rsidR="00414C2D" w:rsidRPr="00967116" w:rsidRDefault="00414C2D" w:rsidP="008868E7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8868E7">
              <w:rPr>
                <w:szCs w:val="24"/>
              </w:rPr>
              <w:t>approve the standard Agreement for Consulting Services with K</w:t>
            </w:r>
            <w:r>
              <w:rPr>
                <w:szCs w:val="24"/>
              </w:rPr>
              <w:t xml:space="preserve">ennedy/Jenks Consultants </w:t>
            </w:r>
            <w:r w:rsidR="008868E7">
              <w:rPr>
                <w:szCs w:val="24"/>
              </w:rPr>
              <w:t>in the amount of $290,160 in substantial form presented with any changes approved by District Manager and legal counsel</w:t>
            </w:r>
            <w:r>
              <w:rPr>
                <w:szCs w:val="24"/>
              </w:rPr>
              <w:t>.</w:t>
            </w:r>
            <w:r w:rsidRPr="00967116">
              <w:rPr>
                <w:szCs w:val="24"/>
              </w:rPr>
              <w:t xml:space="preserve"> 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EXECUTIVE SESSION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9A179F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F75A62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 and unanimously adopted, it was 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967116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enter into Executive Session to have a conference with the attorney for the District for the purposes of </w:t>
            </w:r>
            <w:r w:rsidR="00F75A62">
              <w:rPr>
                <w:szCs w:val="24"/>
              </w:rPr>
              <w:t>receiving legal advice on the purchase, acquisition, lease, transfer, or sale of any real, personal, or other property interest pursuant to 24-6-402(4)(a)</w:t>
            </w:r>
            <w:r w:rsidR="009A179F">
              <w:rPr>
                <w:szCs w:val="24"/>
              </w:rPr>
              <w:t>.</w:t>
            </w:r>
          </w:p>
          <w:p w:rsidR="00967116" w:rsidRDefault="00967116" w:rsidP="00967116">
            <w:pPr>
              <w:rPr>
                <w:szCs w:val="24"/>
              </w:rPr>
            </w:pPr>
          </w:p>
          <w:p w:rsidR="0086437B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>Upon completion of Executive Session, the Board reconvened in open session</w:t>
            </w:r>
            <w:r w:rsidR="00967116">
              <w:rPr>
                <w:szCs w:val="24"/>
              </w:rPr>
              <w:t>.</w:t>
            </w:r>
          </w:p>
          <w:p w:rsidR="00967116" w:rsidRPr="00967116" w:rsidRDefault="00967116" w:rsidP="00967116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ADJOURNMENT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There being no further business to come before the Board, Director </w:t>
            </w:r>
            <w:proofErr w:type="spellStart"/>
            <w:r w:rsidR="00F75A62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>, adjourned the meeting.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_______________________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David J. Kaunisto</w:t>
            </w: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Acting Secretary</w:t>
            </w:r>
          </w:p>
        </w:tc>
      </w:tr>
    </w:tbl>
    <w:p w:rsidR="0086437B" w:rsidRPr="00B93A44" w:rsidRDefault="00F75A62" w:rsidP="00F75A62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PACKETS\2018\03.22\MINUTES 3.8.18.DOCX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0E387A"/>
    <w:rsid w:val="00107AAA"/>
    <w:rsid w:val="001124BE"/>
    <w:rsid w:val="002429E5"/>
    <w:rsid w:val="002977A4"/>
    <w:rsid w:val="003962B5"/>
    <w:rsid w:val="003F043D"/>
    <w:rsid w:val="004106BB"/>
    <w:rsid w:val="00414C2D"/>
    <w:rsid w:val="005F6CDA"/>
    <w:rsid w:val="006904E9"/>
    <w:rsid w:val="006F1802"/>
    <w:rsid w:val="00715A71"/>
    <w:rsid w:val="00736483"/>
    <w:rsid w:val="00742150"/>
    <w:rsid w:val="00755E3E"/>
    <w:rsid w:val="00766D50"/>
    <w:rsid w:val="007C5C79"/>
    <w:rsid w:val="007D48C7"/>
    <w:rsid w:val="0081015C"/>
    <w:rsid w:val="00821844"/>
    <w:rsid w:val="0086437B"/>
    <w:rsid w:val="00875370"/>
    <w:rsid w:val="008868E7"/>
    <w:rsid w:val="008B5BCC"/>
    <w:rsid w:val="00915916"/>
    <w:rsid w:val="009331ED"/>
    <w:rsid w:val="00956622"/>
    <w:rsid w:val="00967116"/>
    <w:rsid w:val="009A179F"/>
    <w:rsid w:val="00A73C5B"/>
    <w:rsid w:val="00B37677"/>
    <w:rsid w:val="00B87F24"/>
    <w:rsid w:val="00B93A44"/>
    <w:rsid w:val="00BA65F2"/>
    <w:rsid w:val="00C51409"/>
    <w:rsid w:val="00D02D91"/>
    <w:rsid w:val="00EF55FB"/>
    <w:rsid w:val="00F7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7763F-255C-49A9-9A80-7A7CEAC4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35</cp:revision>
  <cp:lastPrinted>2018-03-16T16:16:00Z</cp:lastPrinted>
  <dcterms:created xsi:type="dcterms:W3CDTF">2018-01-04T21:27:00Z</dcterms:created>
  <dcterms:modified xsi:type="dcterms:W3CDTF">2018-03-16T17:39:00Z</dcterms:modified>
</cp:coreProperties>
</file>